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5AA14A29" w:rsidR="0074067C" w:rsidRPr="00173D04" w:rsidRDefault="00672803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DOSTAWA NARZĘDZI WIELORAZOWYCH DO MIKROCHIRURGII OKA</w:t>
      </w:r>
      <w:bookmarkStart w:id="0" w:name="_GoBack"/>
      <w:bookmarkEnd w:id="0"/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7280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21E8225D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AA7587">
      <w:rPr>
        <w:rFonts w:ascii="Arial" w:hAnsi="Arial" w:cs="Arial"/>
        <w:b/>
        <w:sz w:val="16"/>
        <w:szCs w:val="16"/>
        <w:lang w:val="pl-PL"/>
      </w:rPr>
      <w:t>WIELORAZOWYCH NARZĘDZI DO MIKROCHIRURGII OKA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4B99C83A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AA7587">
      <w:rPr>
        <w:rFonts w:ascii="Arial" w:hAnsi="Arial" w:cs="Arial"/>
        <w:sz w:val="16"/>
        <w:szCs w:val="16"/>
        <w:lang w:val="pl-PL"/>
      </w:rPr>
      <w:t>5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27D6-6C95-4F64-B358-C0088FC7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2021-06-30T11:36:00Z</cp:lastPrinted>
  <dcterms:created xsi:type="dcterms:W3CDTF">2021-06-16T06:49:00Z</dcterms:created>
  <dcterms:modified xsi:type="dcterms:W3CDTF">2021-06-30T11:37:00Z</dcterms:modified>
</cp:coreProperties>
</file>